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1F3A5F"/>
          <w:sz w:val="56"/>
        </w:rPr>
        <w:t>System Architecture &amp; Runbook</w:t>
      </w:r>
    </w:p>
    <w:p/>
    <w:p>
      <w:pPr>
        <w:jc w:val="center"/>
      </w:pPr>
      <w:r>
        <w:rPr>
          <w:color w:val="555555"/>
          <w:sz w:val="32"/>
        </w:rPr>
        <w:t>AFINET Customer Portal</w:t>
      </w:r>
    </w:p>
    <w:p/>
    <w:p/>
    <w:p/>
    <w:p/>
    <w:p/>
    <w:p/>
    <w:p>
      <w:pPr>
        <w:jc w:val="center"/>
      </w:pPr>
      <w:r>
        <w:rPr>
          <w:b/>
        </w:rPr>
        <w:t xml:space="preserve">Author: </w:t>
      </w:r>
      <w:r>
        <w:t>Tawona N Rwatida</w:t>
      </w:r>
    </w:p>
    <w:p>
      <w:pPr>
        <w:jc w:val="center"/>
      </w:pPr>
      <w:r>
        <w:rPr>
          <w:b/>
        </w:rPr>
        <w:t xml:space="preserve">Projects Involved: </w:t>
      </w:r>
      <w:r>
        <w:t>AFINET Customer Portal (Customer Portal, Admin Backend &amp; Odoo ERP Integration)</w:t>
      </w:r>
    </w:p>
    <w:p>
      <w:pPr>
        <w:jc w:val="center"/>
      </w:pPr>
      <w:r>
        <w:rPr>
          <w:b/>
        </w:rPr>
        <w:t xml:space="preserve">Date: </w:t>
      </w:r>
      <w:r>
        <w:t>August 2026</w:t>
      </w:r>
    </w:p>
    <w:p>
      <w:r>
        <w:br w:type="page"/>
      </w:r>
    </w:p>
    <w:p>
      <w:pPr>
        <w:spacing w:before="360" w:after="200"/>
        <w:pBdr>
          <w:bottom w:val="single" w:sz="6" w:space="4" w:color="1F3A5F"/>
        </w:pBdr>
      </w:pPr>
      <w:r>
        <w:rPr>
          <w:b/>
          <w:color w:val="1F3A5F"/>
          <w:sz w:val="32"/>
        </w:rPr>
        <w:t>1. OVERVIEW</w:t>
      </w:r>
    </w:p>
    <w:p>
      <w:r>
        <w:t>The AFINET Customer Portal is a decoupled, API-driven system built on Laravel (backend) and Next.js (frontend), containerized with Docker, and layered on top of AFINET's existing Odoo 17 ERP so that Odoo remains the single system of record for customers, orders, invoices and payments. It serves two customer segments — Business customers (auto-approved, largely fixed pricing) and Wholesale customers (ISPs/resellers/enterprises, manually approved, custom-priced) — and is used both by AFINET's external customers and internally by AFINET's sales, finance, installation and helpdesk staff via Odoo.</w:t>
      </w:r>
    </w:p>
    <w:p>
      <w:r>
        <w:t>This document describes how the pieces fit together and how to operate, deploy and recover the system. For project context, role history and contacts, see the companion Handover Document.</w:t>
      </w:r>
    </w:p>
    <w:p>
      <w:pPr>
        <w:spacing w:before="360" w:after="200"/>
        <w:pBdr>
          <w:bottom w:val="single" w:sz="6" w:space="4" w:color="1F3A5F"/>
        </w:pBdr>
      </w:pPr>
      <w:r>
        <w:rPr>
          <w:b/>
          <w:color w:val="1F3A5F"/>
          <w:sz w:val="32"/>
        </w:rPr>
        <w:t>2. HIGH-LEVEL ARCHITECTURE</w:t>
      </w:r>
    </w:p>
    <w:p>
      <w:pPr>
        <w:spacing w:after="40"/>
        <w:ind w:left="432"/>
        <w:shd w:val="clear" w:fill="F2F2F2"/>
      </w:pPr>
      <w:r>
        <w:rPr>
          <w:rFonts w:ascii="Consolas" w:hAnsi="Consolas"/>
          <w:color w:val="2B2B2B"/>
          <w:sz w:val="19"/>
        </w:rPr>
        <w:t>Customer  ----&gt;  Next.js Frontend (afinet-portal)</w:t>
      </w:r>
      <w:r>
        <w:br/>
      </w:r>
      <w:r>
        <w:rPr>
          <w:rFonts w:ascii="Consolas" w:hAnsi="Consolas"/>
          <w:color w:val="2B2B2B"/>
          <w:sz w:val="19"/>
        </w:rPr>
        <w:t xml:space="preserve">                        |  axios / REST (Sanctum bearer token)</w:t>
      </w:r>
      <w:r>
        <w:br/>
      </w:r>
      <w:r>
        <w:rPr>
          <w:rFonts w:ascii="Consolas" w:hAnsi="Consolas"/>
          <w:color w:val="2B2B2B"/>
          <w:sz w:val="19"/>
        </w:rPr>
        <w:t xml:space="preserve">                        v</w:t>
      </w:r>
      <w:r>
        <w:br/>
      </w:r>
      <w:r>
        <w:rPr>
          <w:rFonts w:ascii="Consolas" w:hAnsi="Consolas"/>
          <w:color w:val="2B2B2B"/>
          <w:sz w:val="19"/>
        </w:rPr>
        <w:t xml:space="preserve">                 Laravel API (afinet-portal-backend)</w:t>
      </w:r>
      <w:r>
        <w:br/>
      </w:r>
      <w:r>
        <w:rPr>
          <w:rFonts w:ascii="Consolas" w:hAnsi="Consolas"/>
          <w:color w:val="2B2B2B"/>
          <w:sz w:val="19"/>
        </w:rPr>
        <w:t xml:space="preserve">                    |                        |</w:t>
      </w:r>
      <w:r>
        <w:br/>
      </w:r>
      <w:r>
        <w:rPr>
          <w:rFonts w:ascii="Consolas" w:hAnsi="Consolas"/>
          <w:color w:val="2B2B2B"/>
          <w:sz w:val="19"/>
        </w:rPr>
        <w:t xml:space="preserve">                    | MySQL 8.0              | XML-RPC</w:t>
      </w:r>
      <w:r>
        <w:br/>
      </w:r>
      <w:r>
        <w:rPr>
          <w:rFonts w:ascii="Consolas" w:hAnsi="Consolas"/>
          <w:color w:val="2B2B2B"/>
          <w:sz w:val="19"/>
        </w:rPr>
        <w:t xml:space="preserve">                    | (portal-side cache /    v</w:t>
      </w:r>
      <w:r>
        <w:br/>
      </w:r>
      <w:r>
        <w:rPr>
          <w:rFonts w:ascii="Consolas" w:hAnsi="Consolas"/>
          <w:color w:val="2B2B2B"/>
          <w:sz w:val="19"/>
        </w:rPr>
        <w:t xml:space="preserve">                    |  system state)     Odoo 17 ERP</w:t>
      </w:r>
      <w:r>
        <w:br/>
      </w:r>
      <w:r>
        <w:rPr>
          <w:rFonts w:ascii="Consolas" w:hAnsi="Consolas"/>
          <w:color w:val="2B2B2B"/>
          <w:sz w:val="19"/>
        </w:rPr>
        <w:t xml:space="preserve">                    |                    (res.partner, sale.order,</w:t>
      </w:r>
      <w:r>
        <w:br/>
      </w:r>
      <w:r>
        <w:rPr>
          <w:rFonts w:ascii="Consolas" w:hAnsi="Consolas"/>
          <w:color w:val="2B2B2B"/>
          <w:sz w:val="19"/>
        </w:rPr>
        <w:t xml:space="preserve">                    |                     account.move, project.task,</w:t>
      </w:r>
      <w:r>
        <w:br/>
      </w:r>
      <w:r>
        <w:rPr>
          <w:rFonts w:ascii="Consolas" w:hAnsi="Consolas"/>
          <w:color w:val="2B2B2B"/>
          <w:sz w:val="19"/>
        </w:rPr>
        <w:t xml:space="preserve">                    |                     helpdesk.ticket)</w:t>
      </w:r>
      <w:r>
        <w:br/>
      </w:r>
      <w:r>
        <w:rPr>
          <w:rFonts w:ascii="Consolas" w:hAnsi="Consolas"/>
          <w:color w:val="2B2B2B"/>
          <w:sz w:val="19"/>
        </w:rPr>
        <w:t xml:space="preserve">                    v                        ^</w:t>
      </w:r>
      <w:r>
        <w:br/>
      </w:r>
      <w:r>
        <w:rPr>
          <w:rFonts w:ascii="Consolas" w:hAnsi="Consolas"/>
          <w:color w:val="2B2B2B"/>
          <w:sz w:val="19"/>
        </w:rPr>
        <w:t xml:space="preserve">              Pesepay Gateway                | scheduled pull every</w:t>
      </w:r>
      <w:r>
        <w:br/>
      </w:r>
      <w:r>
        <w:rPr>
          <w:rFonts w:ascii="Consolas" w:hAnsi="Consolas"/>
          <w:color w:val="2B2B2B"/>
          <w:sz w:val="19"/>
        </w:rPr>
        <w:t xml:space="preserve">              (redirect + webhook)           | 5-10 min, via the</w:t>
      </w:r>
      <w:r>
        <w:br/>
      </w:r>
      <w:r>
        <w:rPr>
          <w:rFonts w:ascii="Consolas" w:hAnsi="Consolas"/>
          <w:color w:val="2B2B2B"/>
          <w:sz w:val="19"/>
        </w:rPr>
        <w:t xml:space="preserve">                                              | scheduler container</w:t>
      </w:r>
    </w:p>
    <w:p>
      <w:r>
        <w:t>The Laravel backend is the only service that talks to Odoo. The frontend never calls Odoo directly. A dedicated scheduler container runs the Laravel scheduler continuously (php artisan schedule:work) and is what actually keeps portal data in sync with Odoo — there is no reliance on host cron.</w:t>
      </w:r>
    </w:p>
    <w:p>
      <w:pPr>
        <w:spacing w:before="240" w:after="120"/>
      </w:pPr>
      <w:r>
        <w:rPr>
          <w:b/>
          <w:color w:val="1F3A5F"/>
          <w:sz w:val="26"/>
        </w:rPr>
        <w:t>Reality Mode pricing</w:t>
      </w:r>
    </w:p>
    <w:p>
      <w:r>
        <w:t>In production, only Starlink has portal-calculated pricing pulled directly from the Odoo product catalogue. Every other package (Magellan, Shared Broadband, Dedicated Burst, DIA, IP Transit, Dark Fibre, IPLC, InterCity-VPN) is created as a draft quotation, and AFINET's sales team prices it manually inside Odoo before the customer sees a final figure. Invoices are never generated by the portal — always by Odoo, then synced back in. This behaviour is controlled by the SIMULATE_PACKAGE_PRICING flag (see §6). Full detail: info/REALITY_MODE_IMPLEMENTATION.md.</w:t>
      </w:r>
    </w:p>
    <w:p>
      <w:pPr>
        <w:spacing w:before="360" w:after="200"/>
        <w:pBdr>
          <w:bottom w:val="single" w:sz="6" w:space="4" w:color="1F3A5F"/>
        </w:pBdr>
      </w:pPr>
      <w:r>
        <w:rPr>
          <w:b/>
          <w:color w:val="1F3A5F"/>
          <w:sz w:val="32"/>
        </w:rPr>
        <w:t>3. TECH STACK</w:t>
      </w:r>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rPr>
              <w:t>Layer</w:t>
            </w:r>
          </w:p>
        </w:tc>
        <w:tc>
          <w:tcPr>
            <w:tcW w:type="dxa" w:w="4320"/>
          </w:tcPr>
          <w:p>
            <w:r/>
            <w:r>
              <w:rPr>
                <w:b/>
              </w:rPr>
              <w:t>Technology</w:t>
            </w:r>
          </w:p>
        </w:tc>
      </w:tr>
      <w:tr>
        <w:tc>
          <w:tcPr>
            <w:tcW w:type="dxa" w:w="4320"/>
          </w:tcPr>
          <w:p>
            <w:r>
              <w:t>Backend</w:t>
            </w:r>
          </w:p>
        </w:tc>
        <w:tc>
          <w:tcPr>
            <w:tcW w:type="dxa" w:w="4320"/>
          </w:tcPr>
          <w:p>
            <w:r>
              <w:t>PHP 8.2, Laravel 12, Laravel Sanctum 4.2 (API auth), spatie/laravel-permission</w:t>
            </w:r>
          </w:p>
        </w:tc>
      </w:tr>
      <w:tr>
        <w:tc>
          <w:tcPr>
            <w:tcW w:type="dxa" w:w="4320"/>
          </w:tcPr>
          <w:p>
            <w:r>
              <w:t>Frontend</w:t>
            </w:r>
          </w:p>
        </w:tc>
        <w:tc>
          <w:tcPr>
            <w:tcW w:type="dxa" w:w="4320"/>
          </w:tcPr>
          <w:p>
            <w:r>
              <w:t>Next.js 16, React 19, Tailwind CSS 4, TanStack Query 5, Zustand 5, React Hook Form + Yup</w:t>
            </w:r>
          </w:p>
        </w:tc>
      </w:tr>
      <w:tr>
        <w:tc>
          <w:tcPr>
            <w:tcW w:type="dxa" w:w="4320"/>
          </w:tcPr>
          <w:p>
            <w:r>
              <w:t>Database</w:t>
            </w:r>
          </w:p>
        </w:tc>
        <w:tc>
          <w:tcPr>
            <w:tcW w:type="dxa" w:w="4320"/>
          </w:tcPr>
          <w:p>
            <w:r>
              <w:t>MySQL 8.0</w:t>
            </w:r>
          </w:p>
        </w:tc>
      </w:tr>
      <w:tr>
        <w:tc>
          <w:tcPr>
            <w:tcW w:type="dxa" w:w="4320"/>
          </w:tcPr>
          <w:p>
            <w:r>
              <w:t>ERP</w:t>
            </w:r>
          </w:p>
        </w:tc>
        <w:tc>
          <w:tcPr>
            <w:tcW w:type="dxa" w:w="4320"/>
          </w:tcPr>
          <w:p>
            <w:r>
              <w:t>Odoo 17 (XML-RPC)</w:t>
            </w:r>
          </w:p>
        </w:tc>
      </w:tr>
      <w:tr>
        <w:tc>
          <w:tcPr>
            <w:tcW w:type="dxa" w:w="4320"/>
          </w:tcPr>
          <w:p>
            <w:r>
              <w:t>Payments</w:t>
            </w:r>
          </w:p>
        </w:tc>
        <w:tc>
          <w:tcPr>
            <w:tcW w:type="dxa" w:w="4320"/>
          </w:tcPr>
          <w:p>
            <w:r>
              <w:t>Pesepay (codevirtus/pesepay SDK)</w:t>
            </w:r>
          </w:p>
        </w:tc>
      </w:tr>
      <w:tr>
        <w:tc>
          <w:tcPr>
            <w:tcW w:type="dxa" w:w="4320"/>
          </w:tcPr>
          <w:p>
            <w:r>
              <w:t>Documents</w:t>
            </w:r>
          </w:p>
        </w:tc>
        <w:tc>
          <w:tcPr>
            <w:tcW w:type="dxa" w:w="4320"/>
          </w:tcPr>
          <w:p>
            <w:r>
              <w:t>barryvdh/laravel-dompdf (MSA PDF generation), react-signature-canvas (e-signing)</w:t>
            </w:r>
          </w:p>
        </w:tc>
      </w:tr>
      <w:tr>
        <w:tc>
          <w:tcPr>
            <w:tcW w:type="dxa" w:w="4320"/>
          </w:tcPr>
          <w:p>
            <w:r>
              <w:t>Storage</w:t>
            </w:r>
          </w:p>
        </w:tc>
        <w:tc>
          <w:tcPr>
            <w:tcW w:type="dxa" w:w="4320"/>
          </w:tcPr>
          <w:p>
            <w:r>
              <w:t>AWS S3 (FILESYSTEM_DISK)</w:t>
            </w:r>
          </w:p>
        </w:tc>
      </w:tr>
      <w:tr>
        <w:tc>
          <w:tcPr>
            <w:tcW w:type="dxa" w:w="4320"/>
          </w:tcPr>
          <w:p>
            <w:r>
              <w:t>Maps / OAuth</w:t>
            </w:r>
          </w:p>
        </w:tc>
        <w:tc>
          <w:tcPr>
            <w:tcW w:type="dxa" w:w="4320"/>
          </w:tcPr>
          <w:p>
            <w:r>
              <w:t>Google Maps API, Google OAuth (google/apiclient)</w:t>
            </w:r>
          </w:p>
        </w:tc>
      </w:tr>
      <w:tr>
        <w:tc>
          <w:tcPr>
            <w:tcW w:type="dxa" w:w="4320"/>
          </w:tcPr>
          <w:p>
            <w:r>
              <w:t>Containerization</w:t>
            </w:r>
          </w:p>
        </w:tc>
        <w:tc>
          <w:tcPr>
            <w:tcW w:type="dxa" w:w="4320"/>
          </w:tcPr>
          <w:p>
            <w:r>
              <w:t>Docker &amp; Docker Compose</w:t>
            </w:r>
          </w:p>
        </w:tc>
      </w:tr>
      <w:tr>
        <w:tc>
          <w:tcPr>
            <w:tcW w:type="dxa" w:w="4320"/>
          </w:tcPr>
          <w:p>
            <w:r>
              <w:t>CI/CD</w:t>
            </w:r>
          </w:p>
        </w:tc>
        <w:tc>
          <w:tcPr>
            <w:tcW w:type="dxa" w:w="4320"/>
          </w:tcPr>
          <w:p>
            <w:r>
              <w:t>GitHub Actions (single deploy workflow)</w:t>
            </w:r>
          </w:p>
        </w:tc>
      </w:tr>
    </w:tbl>
    <w:p/>
    <w:p>
      <w:r>
        <w:t>Note: Flutterwave and Stripe are fully configured in config/services.php and .env.example but are not referenced anywhere in the application code. Only Pesepay is actually integrated — do not assume the other two are live payment options.</w:t>
      </w:r>
    </w:p>
    <w:p>
      <w:pPr>
        <w:spacing w:before="360" w:after="200"/>
        <w:pBdr>
          <w:bottom w:val="single" w:sz="6" w:space="4" w:color="1F3A5F"/>
        </w:pBdr>
      </w:pPr>
      <w:r>
        <w:rPr>
          <w:b/>
          <w:color w:val="1F3A5F"/>
          <w:sz w:val="32"/>
        </w:rPr>
        <w:t>4. BACKEND MODULE LAYOUT (AFINET-PORTAL-BACKEND/APP/)</w:t>
      </w:r>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rPr>
              <w:t>Folder</w:t>
            </w:r>
          </w:p>
        </w:tc>
        <w:tc>
          <w:tcPr>
            <w:tcW w:type="dxa" w:w="4320"/>
          </w:tcPr>
          <w:p>
            <w:r/>
            <w:r>
              <w:rPr>
                <w:b/>
              </w:rPr>
              <w:t>Contents</w:t>
            </w:r>
          </w:p>
        </w:tc>
      </w:tr>
      <w:tr>
        <w:tc>
          <w:tcPr>
            <w:tcW w:type="dxa" w:w="4320"/>
          </w:tcPr>
          <w:p>
            <w:r>
              <w:t>Http/Controllers/API/</w:t>
            </w:r>
          </w:p>
        </w:tc>
        <w:tc>
          <w:tcPr>
            <w:tcW w:type="dxa" w:w="4320"/>
          </w:tcPr>
          <w:p>
            <w:r>
              <w:t>25 controllers — Auth, Customer(+Document), Dashboard, Feasibility, FirstTimeLogin, Installation, Invoice, KYC, Msa, Odoo/OdooIntegration, OrderWorkflow, Payment, Performance, Product, PromoCode, Quotation(+Workflow), SalesOrder, ServiceAddress, Subscription, Support, plus the non-API EmbedQuoteController (public embeddable coverage-check widget).</w:t>
            </w:r>
          </w:p>
        </w:tc>
      </w:tr>
      <w:tr>
        <w:tc>
          <w:tcPr>
            <w:tcW w:type="dxa" w:w="4320"/>
          </w:tcPr>
          <w:p>
            <w:r>
              <w:t>Models/</w:t>
            </w:r>
          </w:p>
        </w:tc>
        <w:tc>
          <w:tcPr>
            <w:tcW w:type="dxa" w:w="4320"/>
          </w:tcPr>
          <w:p>
            <w:r>
              <w:t>23 models — Customer, CustomerDocument, FeasibilityCheck, FibreNode (deprecated, see §10), Installation, Invoice, MasterServiceAgreement/MsaDocument, OdooService, OdooTicket, OrderLine, Payment, ProductPackage, PromoCode, Quotation, SalesOrder(+Line), ServiceAddress, Subscription, SupportTicket, TicketMessage, User, ValidationLog.</w:t>
            </w:r>
          </w:p>
        </w:tc>
      </w:tr>
      <w:tr>
        <w:tc>
          <w:tcPr>
            <w:tcW w:type="dxa" w:w="4320"/>
          </w:tcPr>
          <w:p>
            <w:r>
              <w:t>Services/</w:t>
            </w:r>
          </w:p>
        </w:tc>
        <w:tc>
          <w:tcPr>
            <w:tcW w:type="dxa" w:w="4320"/>
          </w:tcPr>
          <w:p>
            <w:r>
              <w:t>OdooService (XML-RPC client), PesepayService, GoogleMapsService, KmzCoverageService, PricingService/PricingSimulationService, MsaService, UnifiedOrderService, DataSynchronizationService, DocumentUploadService, ErrorHandlingService, PerformanceMonitoringService, SystemMonitoringService, ValidationEngine.</w:t>
            </w:r>
          </w:p>
        </w:tc>
      </w:tr>
      <w:tr>
        <w:tc>
          <w:tcPr>
            <w:tcW w:type="dxa" w:w="4320"/>
          </w:tcPr>
          <w:p>
            <w:r>
              <w:t>Console/Commands/</w:t>
            </w:r>
          </w:p>
        </w:tc>
        <w:tc>
          <w:tcPr>
            <w:tcW w:type="dxa" w:w="4320"/>
          </w:tcPr>
          <w:p>
            <w:r>
              <w:t>SyncDataCommand, SyncOdooDataCommand, SyncCustomerApprovalStatus, SyncOrderAmountsFromOdoo, CleanupDuplicateOrders, SystemHealthCheckCommand, TestCoverageCommand, TestEmail.</w:t>
            </w:r>
          </w:p>
        </w:tc>
      </w:tr>
      <w:tr>
        <w:tc>
          <w:tcPr>
            <w:tcW w:type="dxa" w:w="4320"/>
          </w:tcPr>
          <w:p>
            <w:r>
              <w:t>Observers/</w:t>
            </w:r>
          </w:p>
        </w:tc>
        <w:tc>
          <w:tcPr>
            <w:tcW w:type="dxa" w:w="4320"/>
          </w:tcPr>
          <w:p>
            <w:r>
              <w:t>InstallationObserver — the only Eloquent observer in the app; auto-creates/activates a Subscription when an Installation is marked completed.</w:t>
            </w:r>
          </w:p>
        </w:tc>
      </w:tr>
      <w:tr>
        <w:tc>
          <w:tcPr>
            <w:tcW w:type="dxa" w:w="4320"/>
          </w:tcPr>
          <w:p>
            <w:r>
              <w:t>Mail/</w:t>
            </w:r>
          </w:p>
        </w:tc>
        <w:tc>
          <w:tcPr>
            <w:tcW w:type="dxa" w:w="4320"/>
          </w:tcPr>
          <w:p>
            <w:r>
              <w:t>21 Mailable classes covering the customer journey end to end (registration through tickets).</w:t>
            </w:r>
          </w:p>
        </w:tc>
      </w:tr>
    </w:tbl>
    <w:p/>
    <w:p>
      <w:pPr>
        <w:spacing w:before="360" w:after="200"/>
        <w:pBdr>
          <w:bottom w:val="single" w:sz="6" w:space="4" w:color="1F3A5F"/>
        </w:pBdr>
      </w:pPr>
      <w:r>
        <w:rPr>
          <w:b/>
          <w:color w:val="1F3A5F"/>
          <w:sz w:val="32"/>
        </w:rPr>
        <w:t>5. SCHEDULED JOBS</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
              <w:rPr>
                <w:b/>
              </w:rPr>
              <w:t>Command</w:t>
            </w:r>
          </w:p>
        </w:tc>
        <w:tc>
          <w:tcPr>
            <w:tcW w:type="dxa" w:w="2880"/>
          </w:tcPr>
          <w:p>
            <w:r/>
            <w:r>
              <w:rPr>
                <w:b/>
              </w:rPr>
              <w:t>Frequency</w:t>
            </w:r>
          </w:p>
        </w:tc>
        <w:tc>
          <w:tcPr>
            <w:tcW w:type="dxa" w:w="2880"/>
          </w:tcPr>
          <w:p>
            <w:r/>
            <w:r>
              <w:rPr>
                <w:b/>
              </w:rPr>
              <w:t>Purpose</w:t>
            </w:r>
          </w:p>
        </w:tc>
      </w:tr>
      <w:tr>
        <w:tc>
          <w:tcPr>
            <w:tcW w:type="dxa" w:w="2880"/>
          </w:tcPr>
          <w:p>
            <w:r>
              <w:t>sync:data quotations</w:t>
            </w:r>
          </w:p>
        </w:tc>
        <w:tc>
          <w:tcPr>
            <w:tcW w:type="dxa" w:w="2880"/>
          </w:tcPr>
          <w:p>
            <w:r>
              <w:t>Every 5 min</w:t>
            </w:r>
          </w:p>
        </w:tc>
        <w:tc>
          <w:tcPr>
            <w:tcW w:type="dxa" w:w="2880"/>
          </w:tcPr>
          <w:p>
            <w:r>
              <w:t>Pull quotation status/pricing updates from Odoo</w:t>
            </w:r>
          </w:p>
        </w:tc>
      </w:tr>
      <w:tr>
        <w:tc>
          <w:tcPr>
            <w:tcW w:type="dxa" w:w="2880"/>
          </w:tcPr>
          <w:p>
            <w:r>
              <w:t>sync:data invoices</w:t>
            </w:r>
          </w:p>
        </w:tc>
        <w:tc>
          <w:tcPr>
            <w:tcW w:type="dxa" w:w="2880"/>
          </w:tcPr>
          <w:p>
            <w:r>
              <w:t>Every 5 min</w:t>
            </w:r>
          </w:p>
        </w:tc>
        <w:tc>
          <w:tcPr>
            <w:tcW w:type="dxa" w:w="2880"/>
          </w:tcPr>
          <w:p>
            <w:r>
              <w:t>Pull invoice records from Odoo</w:t>
            </w:r>
          </w:p>
        </w:tc>
      </w:tr>
      <w:tr>
        <w:tc>
          <w:tcPr>
            <w:tcW w:type="dxa" w:w="2880"/>
          </w:tcPr>
          <w:p>
            <w:r>
              <w:t>sync:data orders</w:t>
            </w:r>
          </w:p>
        </w:tc>
        <w:tc>
          <w:tcPr>
            <w:tcW w:type="dxa" w:w="2880"/>
          </w:tcPr>
          <w:p>
            <w:r>
              <w:t>Every 5 min</w:t>
            </w:r>
          </w:p>
        </w:tc>
        <w:tc>
          <w:tcPr>
            <w:tcW w:type="dxa" w:w="2880"/>
          </w:tcPr>
          <w:p>
            <w:r>
              <w:t>Pull order status updates from Odoo</w:t>
            </w:r>
          </w:p>
        </w:tc>
      </w:tr>
      <w:tr>
        <w:tc>
          <w:tcPr>
            <w:tcW w:type="dxa" w:w="2880"/>
          </w:tcPr>
          <w:p>
            <w:r>
              <w:t>customers:sync-approval-status</w:t>
            </w:r>
          </w:p>
        </w:tc>
        <w:tc>
          <w:tcPr>
            <w:tcW w:type="dxa" w:w="2880"/>
          </w:tcPr>
          <w:p>
            <w:r>
              <w:t>Every 10 min</w:t>
            </w:r>
          </w:p>
        </w:tc>
        <w:tc>
          <w:tcPr>
            <w:tcW w:type="dxa" w:w="2880"/>
          </w:tcPr>
          <w:p>
            <w:r>
              <w:t>Sync wholesale customer approval (active flag) from Odoo</w:t>
            </w:r>
          </w:p>
        </w:tc>
      </w:tr>
      <w:tr>
        <w:tc>
          <w:tcPr>
            <w:tcW w:type="dxa" w:w="2880"/>
          </w:tcPr>
          <w:p>
            <w:r>
              <w:t>orders:sync-amounts</w:t>
            </w:r>
          </w:p>
        </w:tc>
        <w:tc>
          <w:tcPr>
            <w:tcW w:type="dxa" w:w="2880"/>
          </w:tcPr>
          <w:p>
            <w:r>
              <w:t>Hourly</w:t>
            </w:r>
          </w:p>
        </w:tc>
        <w:tc>
          <w:tcPr>
            <w:tcW w:type="dxa" w:w="2880"/>
          </w:tcPr>
          <w:p>
            <w:r>
              <w:t>Reconcile order amounts against Odoo</w:t>
            </w:r>
          </w:p>
        </w:tc>
      </w:tr>
    </w:tbl>
    <w:p/>
    <w:p>
      <w:r>
        <w:t>All of the above run inside the dedicated scheduler Docker container via php artisan schedule:work, not host cron. If sync appears to have stopped, check that container first (§8.2).</w:t>
      </w:r>
    </w:p>
    <w:p>
      <w:pPr>
        <w:spacing w:before="360" w:after="200"/>
        <w:pBdr>
          <w:bottom w:val="single" w:sz="6" w:space="4" w:color="1F3A5F"/>
        </w:pBdr>
      </w:pPr>
      <w:r>
        <w:rPr>
          <w:b/>
          <w:color w:val="1F3A5F"/>
          <w:sz w:val="32"/>
        </w:rPr>
        <w:t>6. ENVIRONMENT CONFIGURATION</w:t>
      </w:r>
    </w:p>
    <w:p>
      <w:r>
        <w:t>Key variable categories in afinet-portal-backend/.env (see .env.example for the full template — real values must be requested, never invented or copied from documentation files, see §10):</w:t>
      </w:r>
    </w:p>
    <w:p>
      <w:pPr>
        <w:pStyle w:val="ListBullet"/>
      </w:pPr>
      <w:r>
        <w:rPr>
          <w:b/>
        </w:rPr>
        <w:t xml:space="preserve">App — </w:t>
      </w:r>
      <w:r>
        <w:t>APP_ENV, APP_DEBUG, FRONTEND_URL</w:t>
      </w:r>
    </w:p>
    <w:p>
      <w:pPr>
        <w:pStyle w:val="ListBullet"/>
      </w:pPr>
      <w:r>
        <w:rPr>
          <w:b/>
        </w:rPr>
        <w:t xml:space="preserve">Database — </w:t>
      </w:r>
      <w:r>
        <w:t>DB_HOST/DATABASE/USERNAME/PASSWORD, DB_PREFIX</w:t>
      </w:r>
    </w:p>
    <w:p>
      <w:pPr>
        <w:pStyle w:val="ListBullet"/>
      </w:pPr>
      <w:r>
        <w:rPr>
          <w:b/>
        </w:rPr>
        <w:t xml:space="preserve">Odoo — </w:t>
      </w:r>
      <w:r>
        <w:t>ODOO_URL, ODOO_DATABASE, ODOO_USERNAME, ODOO_PASSWORD, ODOO_WEBHOOK_SECRET, ODOO_GENERIC_PRODUCT_ID, ODOO_VAT_TAX_ID</w:t>
      </w:r>
    </w:p>
    <w:p>
      <w:pPr>
        <w:pStyle w:val="ListBullet"/>
      </w:pPr>
      <w:r>
        <w:rPr>
          <w:b/>
        </w:rPr>
        <w:t xml:space="preserve">Pricing/simulation — </w:t>
      </w:r>
      <w:r>
        <w:t>SIMULATE_ORDERS (in .env.example; controls whether orders sync to Odoo) and SIMULATE_PACKAGE_PRICING (config/app.php → simulate_package_pricing; controls Reality Mode pricing behaviour — NOT present in .env.example, must be set explicitly and confirmed on production)</w:t>
      </w:r>
    </w:p>
    <w:p>
      <w:pPr>
        <w:pStyle w:val="ListBullet"/>
      </w:pPr>
      <w:r>
        <w:rPr>
          <w:b/>
        </w:rPr>
        <w:t xml:space="preserve">Payments — </w:t>
      </w:r>
      <w:r>
        <w:t>PESEPAY_INTEGRATION_KEY/ENCRYPTION_KEY/BASE_URL/RETURN_URL/RESULT_URL</w:t>
      </w:r>
    </w:p>
    <w:p>
      <w:pPr>
        <w:pStyle w:val="ListBullet"/>
      </w:pPr>
      <w:r>
        <w:rPr>
          <w:b/>
        </w:rPr>
        <w:t xml:space="preserve">Mail — </w:t>
      </w:r>
      <w:r>
        <w:t>MAIL_* (SMTP), COMPANY_MAIL</w:t>
      </w:r>
    </w:p>
    <w:p>
      <w:pPr>
        <w:pStyle w:val="ListBullet"/>
      </w:pPr>
      <w:r>
        <w:rPr>
          <w:b/>
        </w:rPr>
        <w:t xml:space="preserve">Storage — </w:t>
      </w:r>
      <w:r>
        <w:t>AWS_ACCESS_KEY_ID/SECRET/DEFAULT_REGION/BUCKET, FILESYSTEM_DISK</w:t>
      </w:r>
    </w:p>
    <w:p>
      <w:pPr>
        <w:pStyle w:val="ListBullet"/>
      </w:pPr>
      <w:r>
        <w:rPr>
          <w:b/>
        </w:rPr>
        <w:t xml:space="preserve">Google — </w:t>
      </w:r>
      <w:r>
        <w:t>GOOGLE_MAPS_API_KEY, GOOGLE_CLIENT_ID</w:t>
      </w:r>
    </w:p>
    <w:p>
      <w:pPr>
        <w:pStyle w:val="ListBullet"/>
      </w:pPr>
      <w:r>
        <w:rPr>
          <w:b/>
        </w:rPr>
        <w:t xml:space="preserve">Business automation flags — </w:t>
      </w:r>
      <w:r>
        <w:t>AUTO_APPROVE_HIGH_FEASIBILITY (default true), AUTO_CREATE_ORDER_LINES (default true), AUTO_SCHEDULE_INSTALLATION (default false), AUTO_ACTIVATE_SERVICE (default false), AUTO_APPROVE_CREDIT_THRESHOLD, AUTO_APPROVE_MIN_ACCOUNT_AGE, AUTO_INSTALL_MIN_DAYS/MAX_DAYS/DEFAULT_TIME</w:t>
      </w:r>
    </w:p>
    <w:p>
      <w:pPr>
        <w:pStyle w:val="ListBullet"/>
      </w:pPr>
      <w:r>
        <w:rPr>
          <w:b/>
        </w:rPr>
        <w:t xml:space="preserve">Session — </w:t>
      </w:r>
      <w:r>
        <w:t>SESSION_*, SANCTUM_STATEFUL_DOMAINS</w:t>
      </w:r>
    </w:p>
    <w:p>
      <w:r>
        <w:t>Important: confirm which automation flags are actually set true on the live production .env before describing any workflow as fully automatic — out of the box, orders auto-approve and get order lines, but installation scheduling and service activation default to manual.</w:t>
      </w:r>
    </w:p>
    <w:p>
      <w:r>
        <w:t>Frontend (afinet-portal/.env.local) is much smaller: NEXT_PUBLIC_APP_NAME, NEXT_PUBLIC_API_URL, NEXT_PUBLIC_APP_URL, NEXT_PUBLIC_GOOGLE_MAPS_API_KEY, NEXT_PUBLIC_GOOGLE_CLIENT_ID, and NEXT_PUBLIC_SHOW_SYSTEM_NAMES — which is explicitly documented as “set to false for production to hide backend system names like Odoo” from customer-facing UI copy.</w:t>
      </w:r>
    </w:p>
    <w:p>
      <w:pPr>
        <w:spacing w:before="360" w:after="200"/>
        <w:pBdr>
          <w:bottom w:val="single" w:sz="6" w:space="4" w:color="1F3A5F"/>
        </w:pBdr>
      </w:pPr>
      <w:r>
        <w:rPr>
          <w:b/>
          <w:color w:val="1F3A5F"/>
          <w:sz w:val="32"/>
        </w:rPr>
        <w:t>7. LOCAL DEVELOPMENT SETUP</w:t>
      </w:r>
    </w:p>
    <w:p>
      <w:pPr>
        <w:spacing w:after="40"/>
        <w:ind w:left="432"/>
        <w:shd w:val="clear" w:fill="F2F2F2"/>
      </w:pPr>
      <w:r>
        <w:rPr>
          <w:rFonts w:ascii="Consolas" w:hAnsi="Consolas"/>
          <w:color w:val="2B2B2B"/>
          <w:sz w:val="19"/>
        </w:rPr>
        <w:t>git clone https://github.com/tawonaqh/afinet-customer-portal.git</w:t>
      </w:r>
      <w:r>
        <w:br/>
      </w:r>
      <w:r>
        <w:rPr>
          <w:rFonts w:ascii="Consolas" w:hAnsi="Consolas"/>
          <w:color w:val="2B2B2B"/>
          <w:sz w:val="19"/>
        </w:rPr>
        <w:t>cd afinet-customer-portal</w:t>
      </w:r>
      <w:r>
        <w:br/>
      </w:r>
      <w:r>
        <w:rPr>
          <w:rFonts w:ascii="Consolas" w:hAnsi="Consolas"/>
          <w:color w:val="2B2B2B"/>
          <w:sz w:val="19"/>
        </w:rPr>
        <w:t>cp afinet-portal-backend/.env.example afinet-portal-backend/.env</w:t>
      </w:r>
      <w:r>
        <w:br/>
      </w:r>
      <w:r>
        <w:rPr>
          <w:rFonts w:ascii="Consolas" w:hAnsi="Consolas"/>
          <w:color w:val="2B2B2B"/>
          <w:sz w:val="19"/>
        </w:rPr>
        <w:t># edit .env: database, Odoo, mail, payment settings</w:t>
      </w:r>
      <w:r>
        <w:br/>
      </w:r>
      <w:r>
        <w:rPr>
          <w:rFonts w:ascii="Consolas" w:hAnsi="Consolas"/>
          <w:color w:val="2B2B2B"/>
          <w:sz w:val="19"/>
        </w:rPr>
        <w:t>docker-compose up -d</w:t>
      </w:r>
      <w:r>
        <w:br/>
      </w:r>
      <w:r>
        <w:rPr>
          <w:rFonts w:ascii="Consolas" w:hAnsi="Consolas"/>
          <w:color w:val="2B2B2B"/>
          <w:sz w:val="19"/>
        </w:rPr>
        <w:t>docker-compose exec backend php artisan migrate</w:t>
      </w:r>
    </w:p>
    <w:p>
      <w:r>
        <w:t>Frontend: http://localhost:3000  |  Backend API: http://localhost:8000  |  phpMyAdmin (opt-in): docker compose --profile dev up, then http://localhost:8080</w:t>
      </w:r>
    </w:p>
    <w:p>
      <w:r>
        <w:t>Non-Docker alternative for active backend development: composer run dev (runs php artisan serve, the queue listener, the pail log tailer and npm run dev together via concurrently).</w:t>
      </w:r>
    </w:p>
    <w:p>
      <w:pPr>
        <w:spacing w:before="360" w:after="200"/>
        <w:pBdr>
          <w:bottom w:val="single" w:sz="6" w:space="4" w:color="1F3A5F"/>
        </w:pBdr>
      </w:pPr>
      <w:r>
        <w:rPr>
          <w:b/>
          <w:color w:val="1F3A5F"/>
          <w:sz w:val="32"/>
        </w:rPr>
        <w:t>8. DOCKER SERVICES &amp; PORTS</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rPr>
              <w:t>Service</w:t>
            </w:r>
          </w:p>
        </w:tc>
        <w:tc>
          <w:tcPr>
            <w:tcW w:type="dxa" w:w="2160"/>
          </w:tcPr>
          <w:p>
            <w:r/>
            <w:r>
              <w:rPr>
                <w:b/>
              </w:rPr>
              <w:t>Container</w:t>
            </w:r>
          </w:p>
        </w:tc>
        <w:tc>
          <w:tcPr>
            <w:tcW w:type="dxa" w:w="2160"/>
          </w:tcPr>
          <w:p>
            <w:r/>
            <w:r>
              <w:rPr>
                <w:b/>
              </w:rPr>
              <w:t>Port (host)</w:t>
            </w:r>
          </w:p>
        </w:tc>
        <w:tc>
          <w:tcPr>
            <w:tcW w:type="dxa" w:w="2160"/>
          </w:tcPr>
          <w:p>
            <w:r/>
            <w:r>
              <w:rPr>
                <w:b/>
              </w:rPr>
              <w:t>Notes</w:t>
            </w:r>
          </w:p>
        </w:tc>
      </w:tr>
      <w:tr>
        <w:tc>
          <w:tcPr>
            <w:tcW w:type="dxa" w:w="2160"/>
          </w:tcPr>
          <w:p>
            <w:r>
              <w:t>db</w:t>
            </w:r>
          </w:p>
        </w:tc>
        <w:tc>
          <w:tcPr>
            <w:tcW w:type="dxa" w:w="2160"/>
          </w:tcPr>
          <w:p>
            <w:r>
              <w:t>afinet-db</w:t>
            </w:r>
          </w:p>
        </w:tc>
        <w:tc>
          <w:tcPr>
            <w:tcW w:type="dxa" w:w="2160"/>
          </w:tcPr>
          <w:p>
            <w:r>
              <w:t>3306 (internal)</w:t>
            </w:r>
          </w:p>
        </w:tc>
        <w:tc>
          <w:tcPr>
            <w:tcW w:type="dxa" w:w="2160"/>
          </w:tcPr>
          <w:p>
            <w:r>
              <w:t>MySQL 8.0, mysql_native_password auth</w:t>
            </w:r>
          </w:p>
        </w:tc>
      </w:tr>
      <w:tr>
        <w:tc>
          <w:tcPr>
            <w:tcW w:type="dxa" w:w="2160"/>
          </w:tcPr>
          <w:p>
            <w:r>
              <w:t>backend</w:t>
            </w:r>
          </w:p>
        </w:tc>
        <w:tc>
          <w:tcPr>
            <w:tcW w:type="dxa" w:w="2160"/>
          </w:tcPr>
          <w:p>
            <w:r>
              <w:t>afinet-backend</w:t>
            </w:r>
          </w:p>
        </w:tc>
        <w:tc>
          <w:tcPr>
            <w:tcW w:type="dxa" w:w="2160"/>
          </w:tcPr>
          <w:p>
            <w:r>
              <w:t>127.0.0.1:8000</w:t>
            </w:r>
          </w:p>
        </w:tc>
        <w:tc>
          <w:tcPr>
            <w:tcW w:type="dxa" w:w="2160"/>
          </w:tcPr>
          <w:p>
            <w:r>
              <w:t>Laravel API — bound to localhost only, reverse-proxied</w:t>
            </w:r>
          </w:p>
        </w:tc>
      </w:tr>
      <w:tr>
        <w:tc>
          <w:tcPr>
            <w:tcW w:type="dxa" w:w="2160"/>
          </w:tcPr>
          <w:p>
            <w:r>
              <w:t>scheduler</w:t>
            </w:r>
          </w:p>
        </w:tc>
        <w:tc>
          <w:tcPr>
            <w:tcW w:type="dxa" w:w="2160"/>
          </w:tcPr>
          <w:p>
            <w:r>
              <w:t>afinet-scheduler</w:t>
            </w:r>
          </w:p>
        </w:tc>
        <w:tc>
          <w:tcPr>
            <w:tcW w:type="dxa" w:w="2160"/>
          </w:tcPr>
          <w:p>
            <w:r>
              <w:t>—</w:t>
            </w:r>
          </w:p>
        </w:tc>
        <w:tc>
          <w:tcPr>
            <w:tcW w:type="dxa" w:w="2160"/>
          </w:tcPr>
          <w:p>
            <w:r>
              <w:t>Runs php artisan schedule:work continuously</w:t>
            </w:r>
          </w:p>
        </w:tc>
      </w:tr>
      <w:tr>
        <w:tc>
          <w:tcPr>
            <w:tcW w:type="dxa" w:w="2160"/>
          </w:tcPr>
          <w:p>
            <w:r>
              <w:t>frontend</w:t>
            </w:r>
          </w:p>
        </w:tc>
        <w:tc>
          <w:tcPr>
            <w:tcW w:type="dxa" w:w="2160"/>
          </w:tcPr>
          <w:p>
            <w:r>
              <w:t>afinet-frontend</w:t>
            </w:r>
          </w:p>
        </w:tc>
        <w:tc>
          <w:tcPr>
            <w:tcW w:type="dxa" w:w="2160"/>
          </w:tcPr>
          <w:p>
            <w:r>
              <w:t>127.0.0.1:3000</w:t>
            </w:r>
          </w:p>
        </w:tc>
        <w:tc>
          <w:tcPr>
            <w:tcW w:type="dxa" w:w="2160"/>
          </w:tcPr>
          <w:p>
            <w:r>
              <w:t>Next.js — bound to localhost only, reverse-proxied</w:t>
            </w:r>
          </w:p>
        </w:tc>
      </w:tr>
      <w:tr>
        <w:tc>
          <w:tcPr>
            <w:tcW w:type="dxa" w:w="2160"/>
          </w:tcPr>
          <w:p>
            <w:r>
              <w:t>phpmyadmin</w:t>
            </w:r>
          </w:p>
        </w:tc>
        <w:tc>
          <w:tcPr>
            <w:tcW w:type="dxa" w:w="2160"/>
          </w:tcPr>
          <w:p>
            <w:r>
              <w:t>afinet-phpmyadmin</w:t>
            </w:r>
          </w:p>
        </w:tc>
        <w:tc>
          <w:tcPr>
            <w:tcW w:type="dxa" w:w="2160"/>
          </w:tcPr>
          <w:p>
            <w:r>
              <w:t>127.0.0.1:8080</w:t>
            </w:r>
          </w:p>
        </w:tc>
        <w:tc>
          <w:tcPr>
            <w:tcW w:type="dxa" w:w="2160"/>
          </w:tcPr>
          <w:p>
            <w:r>
              <w:t>Dev-only profile; never exposed beyond localhost</w:t>
            </w:r>
          </w:p>
        </w:tc>
      </w:tr>
      <w:tr>
        <w:tc>
          <w:tcPr>
            <w:tcW w:type="dxa" w:w="2160"/>
          </w:tcPr>
          <w:p>
            <w:r>
              <w:t>backup</w:t>
            </w:r>
          </w:p>
        </w:tc>
        <w:tc>
          <w:tcPr>
            <w:tcW w:type="dxa" w:w="2160"/>
          </w:tcPr>
          <w:p>
            <w:r>
              <w:t>afinet-backup</w:t>
            </w:r>
          </w:p>
        </w:tc>
        <w:tc>
          <w:tcPr>
            <w:tcW w:type="dxa" w:w="2160"/>
          </w:tcPr>
          <w:p>
            <w:r>
              <w:t>—</w:t>
            </w:r>
          </w:p>
        </w:tc>
        <w:tc>
          <w:tcPr>
            <w:tcW w:type="dxa" w:w="2160"/>
          </w:tcPr>
          <w:p>
            <w:r>
              <w:t>Runs scripts/backup.sh in a loop</w:t>
            </w:r>
          </w:p>
        </w:tc>
      </w:tr>
    </w:tbl>
    <w:p/>
    <w:p>
      <w:r>
        <w:t>All service ports are bound to 127.0.0.1 only, which means a reverse proxy (nginx/Caddy) in front of the VPS terminates TLS and routes traffic in — that reverse proxy configuration is not part of this repository and should be requested from AFINET IT if it ever needs to change.</w:t>
      </w:r>
    </w:p>
    <w:p>
      <w:pPr>
        <w:spacing w:before="360" w:after="200"/>
        <w:pBdr>
          <w:bottom w:val="single" w:sz="6" w:space="4" w:color="1F3A5F"/>
        </w:pBdr>
      </w:pPr>
      <w:r>
        <w:rPr>
          <w:b/>
          <w:color w:val="1F3A5F"/>
          <w:sz w:val="32"/>
        </w:rPr>
        <w:t>9. CI/CD &amp; DEPLOYMENT</w:t>
      </w:r>
    </w:p>
    <w:p>
      <w:r>
        <w:t>The only CI/CD workflow is .github/workflows/deploy.yml. It triggers on push to the development branch (or a manual workflow_dispatch run), and does exactly one thing: SSH into the VPS (via secrets VPS_HOST/VPS_USER/VPS_SSH_KEY) and execute /usr/local/bin/deploy-afinet.sh, which lives on the server, not in this repository.</w:t>
      </w:r>
    </w:p>
    <w:p>
      <w:r>
        <w:rPr>
          <w:b/>
        </w:rPr>
        <w:t>There is no test or build gate before deploy.</w:t>
      </w:r>
    </w:p>
    <w:p>
      <w:r>
        <w:t xml:space="preserve"> A push to development deploys directly and unconditionally — the backend's automated test suite is not run as part of this pipeline. Run tests locally (php artisan test) before pushing to development, every time.</w:t>
      </w:r>
    </w:p>
    <w:p>
      <w:r>
        <w:t>Older docs in info/ (e.g. DEPLOYMENT_COMMANDS.md) describe a manual, bare-metal deployment sequence (composer install --no-dev, cache rebuild, php artisan migrate --force, npm run build, pm2 restart) that predates the current Docker Compose setup. Treat the Docker Compose model in this repository as current, and confirm with AFINET IT that the live VPS has actually migrated fully off the older PM2-based process before relying on any pm2 commands.</w:t>
      </w:r>
    </w:p>
    <w:p>
      <w:pPr>
        <w:spacing w:before="240" w:after="120"/>
      </w:pPr>
      <w:r>
        <w:rPr>
          <w:b/>
          <w:color w:val="1F3A5F"/>
          <w:sz w:val="26"/>
        </w:rPr>
        <w:t>Manual deployment steps (if not using the GitHub Actions workflow)</w:t>
      </w:r>
    </w:p>
    <w:p>
      <w:pPr>
        <w:pStyle w:val="ListNumber"/>
      </w:pPr>
      <w:r>
        <w:t>git pull on the VPS to bring in the latest development branch.</w:t>
      </w:r>
    </w:p>
    <w:p>
      <w:pPr>
        <w:pStyle w:val="ListNumber"/>
      </w:pPr>
      <w:r>
        <w:t>docker-compose build to rebuild changed images.</w:t>
      </w:r>
    </w:p>
    <w:p>
      <w:pPr>
        <w:pStyle w:val="ListNumber"/>
      </w:pPr>
      <w:r>
        <w:t>docker-compose up -d to recreate containers with the new images.</w:t>
      </w:r>
    </w:p>
    <w:p>
      <w:pPr>
        <w:pStyle w:val="ListNumber"/>
      </w:pPr>
      <w:r>
        <w:t>docker-compose exec backend php artisan migrate --force to apply any new migrations.</w:t>
      </w:r>
    </w:p>
    <w:p>
      <w:pPr>
        <w:pStyle w:val="ListNumber"/>
      </w:pPr>
      <w:r>
        <w:t>Verify: docker-compose ps (all containers healthy) and docker-compose logs -f for errors.</w:t>
      </w:r>
    </w:p>
    <w:p>
      <w:pPr>
        <w:spacing w:before="360" w:after="200"/>
        <w:pBdr>
          <w:bottom w:val="single" w:sz="6" w:space="4" w:color="1F3A5F"/>
        </w:pBdr>
      </w:pPr>
      <w:r>
        <w:rPr>
          <w:b/>
          <w:color w:val="1F3A5F"/>
          <w:sz w:val="32"/>
        </w:rPr>
        <w:t>10. BACKUPS</w:t>
      </w:r>
    </w:p>
    <w:p>
      <w:r>
        <w:t>Local: the backup container runs scripts/backup.sh in a loop, using mysqldump against a .mylogin.cnf options file (so the DB password never appears in process arguments), retaining 7 days of dumps in ./backups.</w:t>
      </w:r>
    </w:p>
    <w:p>
      <w:r>
        <w:t>Offsite: scripts/backup-offsite.sh runs via host cron (outside Docker) and pushes the latest dump to either an S3 bucket or an rclone remote (e.g. Backblaze), controlled by BACKUP_S3_BUCKET / BACKUP_RCLONE_REMOTE / BACKUP_RETENTION_DAYS. These variables are not listed in .env.example — check the script itself or the live server's crontab/environment for the current configuration.</w:t>
      </w:r>
    </w:p>
    <w:p>
      <w:pPr>
        <w:spacing w:before="360" w:after="200"/>
        <w:pBdr>
          <w:bottom w:val="single" w:sz="6" w:space="4" w:color="1F3A5F"/>
        </w:pBdr>
      </w:pPr>
      <w:r>
        <w:rPr>
          <w:b/>
          <w:color w:val="1F3A5F"/>
          <w:sz w:val="32"/>
        </w:rPr>
        <w:t>11. TESTING</w:t>
      </w:r>
    </w:p>
    <w:p>
      <w:r>
        <w:t>Backend: a real PHPUnit feature-test suite exists at afinet-portal-backend/tests/Feature/ (15 files, covering integration, workflow, data-synchronization and error-scenario cases), runnable via php artisan test or composer test.</w:t>
      </w:r>
    </w:p>
    <w:p>
      <w:r>
        <w:t>Frontend: no automated test framework is configured (no Jest/Vitest/Testing Library dependency, no test script in package.json). QA is manual, following the checklists in info/TESTING_GUIDE.md and info/TESTING_NOW.md.</w:t>
      </w:r>
    </w:p>
    <w:p>
      <w:r>
        <w:t>Neither suite is wired into the deploy pipeline (§9) — testing is entirely a local/manual discipline, not an automated gate.</w:t>
      </w:r>
    </w:p>
    <w:p>
      <w:pPr>
        <w:spacing w:before="360" w:after="200"/>
        <w:pBdr>
          <w:bottom w:val="single" w:sz="6" w:space="4" w:color="1F3A5F"/>
        </w:pBdr>
      </w:pPr>
      <w:r>
        <w:rPr>
          <w:b/>
          <w:color w:val="1F3A5F"/>
          <w:sz w:val="32"/>
        </w:rPr>
        <w:t>12. SECURITY NOTES</w:t>
      </w:r>
    </w:p>
    <w:p>
      <w:pPr>
        <w:pStyle w:val="ListBullet"/>
      </w:pPr>
      <w:r>
        <w:rPr>
          <w:b/>
        </w:rPr>
        <w:t xml:space="preserve">Authentication — </w:t>
      </w:r>
      <w:r>
        <w:t>Laravel Sanctum bearer tokens; auth:sanctum plus a custom customer.portal middleware guard the protected API routes.</w:t>
      </w:r>
    </w:p>
    <w:p>
      <w:pPr>
        <w:pStyle w:val="ListBullet"/>
      </w:pPr>
      <w:r>
        <w:rPr>
          <w:b/>
        </w:rPr>
        <w:t xml:space="preserve">Two-factor authentication — </w:t>
      </w:r>
      <w:r>
        <w:t>email-delivered OTP, hashed at rest, 10-minute expiry, with a lockout after repeated failed attempts and a separate cooldown on resend. Self-service enable/disable endpoints exist under /api/profile.</w:t>
      </w:r>
    </w:p>
    <w:p>
      <w:pPr>
        <w:pStyle w:val="ListBullet"/>
      </w:pPr>
      <w:r>
        <w:rPr>
          <w:b/>
        </w:rPr>
        <w:t xml:space="preserve">CSRF — </w:t>
      </w:r>
      <w:r>
        <w:t>deliberately disabled on API routes (pure Bearer-token auth); web routes retain CSRF protection. Confirm this split remains intentional if cookie-based session auth is ever reintroduced (SANCTUM_STATEFUL_DOMAINS is configured alongside token auth, suggesting both modes were considered at some point).</w:t>
      </w:r>
    </w:p>
    <w:p>
      <w:pPr>
        <w:pStyle w:val="ListBullet"/>
      </w:pPr>
      <w:r>
        <w:rPr>
          <w:b/>
        </w:rPr>
        <w:t xml:space="preserve">Wholesale approval — </w:t>
      </w:r>
      <w:r>
        <w:t>enforced independently by a CheckApprovalStatus middleware, in addition to the login-time check. There is no admin-approval screen in the portal itself — approval is granted by setting active=true on the customer's Odoo partner record directly. This is a deliberate architectural choice, not a gap, but means adding an in-portal approval UI is a bigger change than it sounds.</w:t>
      </w:r>
    </w:p>
    <w:p>
      <w:pPr>
        <w:pStyle w:val="ListBullet"/>
      </w:pPr>
      <w:r>
        <w:rPr>
          <w:b/>
        </w:rPr>
        <w:t xml:space="preserve">KYC — </w:t>
      </w:r>
      <w:r>
        <w:t>documents are currently auto-verified on upload; there is no manual reviewer workflow implemented yet.</w:t>
      </w:r>
    </w:p>
    <w:p>
      <w:pPr>
        <w:pStyle w:val="ListBullet"/>
      </w:pPr>
      <w:r>
        <w:rPr>
          <w:b/>
        </w:rPr>
        <w:t xml:space="preserve">MSA signing — </w:t>
      </w:r>
      <w:r>
        <w:t>captures IP address and user-agent alongside the canvas signature for an audit trail; signed MSAs are treated as immutable.</w:t>
      </w:r>
    </w:p>
    <w:p>
      <w:r>
        <w:rPr>
          <w:b/>
        </w:rPr>
        <w:t xml:space="preserve">Active remediation item — credentials committed in plaintext: </w:t>
      </w:r>
    </w:p>
    <w:p>
      <w:r>
        <w:t>Several files inside info/ (e.g. EMAIL_NOTIFICATION_SYSTEM.md, ODOO_INTEGRATION_STATUS.md, ODOO_INTEGRATION_SUMMARY.md, DOCKER_SETUP.md) contain real, non-placeholder credentials — a live mail app password, and what appear to be a live Odoo URL/username/password and a database password — pasted into documentation as usage examples. These files are tracked in git (unlike the properly-gitignored .env files). This should be treated as a live security issue: rotate every credential that appears in these files, then redact or remove the values from the documentation. Do not copy example credentials out of info/ docs into a new environment.</w:t>
      </w:r>
    </w:p>
    <w:p>
      <w:pPr>
        <w:spacing w:before="360" w:after="200"/>
        <w:pBdr>
          <w:bottom w:val="single" w:sz="6" w:space="4" w:color="1F3A5F"/>
        </w:pBdr>
      </w:pPr>
      <w:r>
        <w:rPr>
          <w:b/>
          <w:color w:val="1F3A5F"/>
          <w:sz w:val="32"/>
        </w:rPr>
        <w:t>13. COMMON RECOVERY PROCEDURES</w:t>
      </w:r>
    </w:p>
    <w:p>
      <w:pPr>
        <w:pStyle w:val="ListBullet"/>
      </w:pPr>
      <w:r>
        <w:rPr>
          <w:b/>
        </w:rPr>
        <w:t xml:space="preserve">Scheduler appears stopped (sync not happening) — </w:t>
      </w:r>
      <w:r>
        <w:t>docker-compose ps scheduler to check status; docker-compose logs scheduler for errors; docker-compose restart scheduler to recover.</w:t>
      </w:r>
    </w:p>
    <w:p>
      <w:pPr>
        <w:pStyle w:val="ListBullet"/>
      </w:pPr>
      <w:r>
        <w:rPr>
          <w:b/>
        </w:rPr>
        <w:t xml:space="preserve">Database connection errors — </w:t>
      </w:r>
      <w:r>
        <w:t>docker-compose ps db and docker-compose logs db; confirm the db container is healthy before investigating the application layer.</w:t>
      </w:r>
    </w:p>
    <w:p>
      <w:pPr>
        <w:pStyle w:val="ListBullet"/>
      </w:pPr>
      <w:r>
        <w:rPr>
          <w:b/>
        </w:rPr>
        <w:t xml:space="preserve">A record appears stuck (e.g. an order not progressing) — </w:t>
      </w:r>
      <w:r>
        <w:t>check info/ for a matching *_FIX*.md first (see the Handover Document's Common Issues section for a curated list), and check for an existing one-off recovery script in info/ (e.g. fix-stuck-order.php) before writing new one-off code — several of these scripts already encode a known-safe recovery procedure.</w:t>
      </w:r>
    </w:p>
    <w:p>
      <w:pPr>
        <w:pStyle w:val="ListBullet"/>
      </w:pPr>
      <w:r>
        <w:rPr>
          <w:b/>
        </w:rPr>
        <w:t xml:space="preserve">Clearing caches after a config change — </w:t>
      </w:r>
      <w:r>
        <w:t>docker-compose exec backend php artisan config:clear, cache:clear, route:clear, view:clear.</w:t>
      </w:r>
    </w:p>
    <w:p>
      <w:pPr>
        <w:pStyle w:val="ListBullet"/>
      </w:pPr>
      <w:r>
        <w:rPr>
          <w:b/>
        </w:rPr>
        <w:t xml:space="preserve">Manual/emergency fix applied directly on the server — </w:t>
      </w:r>
      <w:r>
        <w:t>avoid this where possible. Since deploys rebuild containers from the repository, any uncommitted server-side fix will be lost on the next deploy unless it's also committed and pushed through the normal flow.</w:t>
      </w:r>
    </w:p>
    <w:p>
      <w:pPr>
        <w:spacing w:before="360" w:after="200"/>
        <w:pBdr>
          <w:bottom w:val="single" w:sz="6" w:space="4" w:color="1F3A5F"/>
        </w:pBdr>
      </w:pPr>
      <w:r>
        <w:rPr>
          <w:b/>
          <w:color w:val="1F3A5F"/>
          <w:sz w:val="32"/>
        </w:rPr>
        <w:t>14. KNOWN DEPRECATED / LEGACY ELEMENTS</w:t>
      </w:r>
    </w:p>
    <w:p>
      <w:pPr>
        <w:pStyle w:val="ListBullet"/>
      </w:pPr>
      <w:r>
        <w:rPr>
          <w:b/>
        </w:rPr>
        <w:t xml:space="preserve">FibreNode model — </w:t>
      </w:r>
      <w:r>
        <w:t>the system originally used simulated fibre nodes with straight-line/road distance for feasibility checking. This was fully replaced by the KMZ polygon-based coverage system (info/KMZ_COVERAGE_SYSTEM.md), but the model, its migration and its seeder are still present in the codebase “for backward compatibility.” Don't assume node-based coverage is active if you encounter this model — the coverage table is empty and unused in production.</w:t>
      </w:r>
    </w:p>
    <w:p>
      <w:pPr>
        <w:pStyle w:val="ListBullet"/>
      </w:pPr>
      <w:r>
        <w:rPr>
          <w:b/>
        </w:rPr>
        <w:t xml:space="preserve">Flutterwave / Stripe config — </w:t>
      </w:r>
      <w:r>
        <w:t>present in config/services.php and .env.example but never referenced in application code. Only Pesepay is a live payment integration.</w:t>
      </w:r>
    </w:p>
    <w:p>
      <w:pPr>
        <w:pStyle w:val="ListBullet"/>
      </w:pPr>
      <w:r>
        <w:rPr>
          <w:b/>
        </w:rPr>
        <w:t xml:space="preserve">Passport package — </w:t>
      </w:r>
      <w:r>
        <w:t>Laravel Passport is installed (composer.json) but Sanctum is what's actually wired into the route middleware. Passport appears vestigial.</w:t>
      </w:r>
    </w:p>
    <w:p>
      <w:pPr>
        <w:spacing w:before="360" w:after="200"/>
        <w:pBdr>
          <w:bottom w:val="single" w:sz="6" w:space="4" w:color="1F3A5F"/>
        </w:pBdr>
      </w:pPr>
      <w:r>
        <w:rPr>
          <w:b/>
          <w:color w:val="1F3A5F"/>
          <w:sz w:val="32"/>
        </w:rPr>
        <w:t>15. WHERE TO LOOK FOR FEATURE-LEVEL DETAIL</w:t>
      </w:r>
    </w:p>
    <w:p>
      <w:r>
        <w:t>The info/ folder holds roughly 200 files documenting individual work sessions and features, with real duplication in places. Rather than reading it wholesale, the most useful single doc per feature is:</w:t>
      </w:r>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rPr>
              <w:t>Feature</w:t>
            </w:r>
          </w:p>
        </w:tc>
        <w:tc>
          <w:tcPr>
            <w:tcW w:type="dxa" w:w="4320"/>
          </w:tcPr>
          <w:p>
            <w:r/>
            <w:r>
              <w:rPr>
                <w:b/>
              </w:rPr>
              <w:t>Best starting doc in info/</w:t>
            </w:r>
          </w:p>
        </w:tc>
      </w:tr>
      <w:tr>
        <w:tc>
          <w:tcPr>
            <w:tcW w:type="dxa" w:w="4320"/>
          </w:tcPr>
          <w:p>
            <w:r>
              <w:t>Coverage / feasibility (KMZ)</w:t>
            </w:r>
          </w:p>
        </w:tc>
        <w:tc>
          <w:tcPr>
            <w:tcW w:type="dxa" w:w="4320"/>
          </w:tcPr>
          <w:p>
            <w:r>
              <w:t>KMZ_COVERAGE_SYSTEM.md</w:t>
            </w:r>
          </w:p>
        </w:tc>
      </w:tr>
      <w:tr>
        <w:tc>
          <w:tcPr>
            <w:tcW w:type="dxa" w:w="4320"/>
          </w:tcPr>
          <w:p>
            <w:r>
              <w:t>Quotations &amp; Reality Mode pricing</w:t>
            </w:r>
          </w:p>
        </w:tc>
        <w:tc>
          <w:tcPr>
            <w:tcW w:type="dxa" w:w="4320"/>
          </w:tcPr>
          <w:p>
            <w:r>
              <w:t>REALITY_MODE_IMPLEMENTATION.md</w:t>
            </w:r>
          </w:p>
        </w:tc>
      </w:tr>
      <w:tr>
        <w:tc>
          <w:tcPr>
            <w:tcW w:type="dxa" w:w="4320"/>
          </w:tcPr>
          <w:p>
            <w:r>
              <w:t>Orders</w:t>
            </w:r>
          </w:p>
        </w:tc>
        <w:tc>
          <w:tcPr>
            <w:tcW w:type="dxa" w:w="4320"/>
          </w:tcPr>
          <w:p>
            <w:r>
              <w:t>UNIFIED_ORDER_FLOW_COMPLETE.md</w:t>
            </w:r>
          </w:p>
        </w:tc>
      </w:tr>
      <w:tr>
        <w:tc>
          <w:tcPr>
            <w:tcW w:type="dxa" w:w="4320"/>
          </w:tcPr>
          <w:p>
            <w:r>
              <w:t>Invoices &amp; payments (Pesepay + bank transfer)</w:t>
            </w:r>
          </w:p>
        </w:tc>
        <w:tc>
          <w:tcPr>
            <w:tcW w:type="dxa" w:w="4320"/>
          </w:tcPr>
          <w:p>
            <w:r>
              <w:t>PAYMENT_INTEGRATION_GUIDE.md</w:t>
            </w:r>
          </w:p>
        </w:tc>
      </w:tr>
      <w:tr>
        <w:tc>
          <w:tcPr>
            <w:tcW w:type="dxa" w:w="4320"/>
          </w:tcPr>
          <w:p>
            <w:r>
              <w:t>KYC</w:t>
            </w:r>
          </w:p>
        </w:tc>
        <w:tc>
          <w:tcPr>
            <w:tcW w:type="dxa" w:w="4320"/>
          </w:tcPr>
          <w:p>
            <w:r>
              <w:t>KYC_REQUIREMENTS_DOCUMENTATION.md</w:t>
            </w:r>
          </w:p>
        </w:tc>
      </w:tr>
      <w:tr>
        <w:tc>
          <w:tcPr>
            <w:tcW w:type="dxa" w:w="4320"/>
          </w:tcPr>
          <w:p>
            <w:r>
              <w:t>MSA e-signing</w:t>
            </w:r>
          </w:p>
        </w:tc>
        <w:tc>
          <w:tcPr>
            <w:tcW w:type="dxa" w:w="4320"/>
          </w:tcPr>
          <w:p>
            <w:r>
              <w:t>MSA_IMPLEMENTATION_COMPLETE.md</w:t>
            </w:r>
          </w:p>
        </w:tc>
      </w:tr>
      <w:tr>
        <w:tc>
          <w:tcPr>
            <w:tcW w:type="dxa" w:w="4320"/>
          </w:tcPr>
          <w:p>
            <w:r>
              <w:t>Subscriptions</w:t>
            </w:r>
          </w:p>
        </w:tc>
        <w:tc>
          <w:tcPr>
            <w:tcW w:type="dxa" w:w="4320"/>
          </w:tcPr>
          <w:p>
            <w:r>
              <w:t>SUBSCRIPTIONS_FEATURE.md</w:t>
            </w:r>
          </w:p>
        </w:tc>
      </w:tr>
      <w:tr>
        <w:tc>
          <w:tcPr>
            <w:tcW w:type="dxa" w:w="4320"/>
          </w:tcPr>
          <w:p>
            <w:r>
              <w:t>Wholesale registration &amp; approval</w:t>
            </w:r>
          </w:p>
        </w:tc>
        <w:tc>
          <w:tcPr>
            <w:tcW w:type="dxa" w:w="4320"/>
          </w:tcPr>
          <w:p>
            <w:r>
              <w:t>WHOLESALE_APPROVAL_WORKFLOW.md</w:t>
            </w:r>
          </w:p>
        </w:tc>
      </w:tr>
      <w:tr>
        <w:tc>
          <w:tcPr>
            <w:tcW w:type="dxa" w:w="4320"/>
          </w:tcPr>
          <w:p>
            <w:r>
              <w:t>Support tickets</w:t>
            </w:r>
          </w:p>
        </w:tc>
        <w:tc>
          <w:tcPr>
            <w:tcW w:type="dxa" w:w="4320"/>
          </w:tcPr>
          <w:p>
            <w:r>
              <w:t>TICKET_SYSTEM_ODOO_INTEGRATION.md</w:t>
            </w:r>
          </w:p>
        </w:tc>
      </w:tr>
      <w:tr>
        <w:tc>
          <w:tcPr>
            <w:tcW w:type="dxa" w:w="4320"/>
          </w:tcPr>
          <w:p>
            <w:r>
              <w:t>Email notifications</w:t>
            </w:r>
          </w:p>
        </w:tc>
        <w:tc>
          <w:tcPr>
            <w:tcW w:type="dxa" w:w="4320"/>
          </w:tcPr>
          <w:p>
            <w:r>
              <w:t>EMAIL_NOTIFICATION_SYSTEM.md (redact the credential on line ~14 before sharing)</w:t>
            </w:r>
          </w:p>
        </w:tc>
      </w:tr>
    </w:tbl>
    <w:p/>
    <w:p/>
    <w:p>
      <w:r>
        <w:t>For project history, role context, day-to-day responsibilities and key contacts, see the companion Handover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